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F5C26" w14:textId="29D8C9D1" w:rsidR="004B7B38" w:rsidRPr="00A860E5" w:rsidRDefault="004B7B38" w:rsidP="004B7B38">
      <w:pPr>
        <w:spacing w:before="100" w:beforeAutospacing="1" w:after="100" w:afterAutospacing="1"/>
        <w:ind w:firstLine="360"/>
        <w:rPr>
          <w:b/>
          <w:sz w:val="24"/>
          <w:szCs w:val="24"/>
          <w:lang w:eastAsia="en-US"/>
        </w:rPr>
      </w:pPr>
      <w:r w:rsidRPr="006B10BF">
        <w:rPr>
          <w:b/>
          <w:sz w:val="24"/>
          <w:szCs w:val="24"/>
          <w:lang w:eastAsia="en-US"/>
        </w:rPr>
        <w:t>Bibliografie</w:t>
      </w:r>
      <w:r w:rsidR="00A42940">
        <w:rPr>
          <w:b/>
          <w:sz w:val="24"/>
          <w:szCs w:val="24"/>
          <w:lang w:eastAsia="en-US"/>
        </w:rPr>
        <w:t>/ Tematică</w:t>
      </w:r>
    </w:p>
    <w:p w14:paraId="002EF639" w14:textId="77777777" w:rsidR="004B7B38" w:rsidRPr="0052534F" w:rsidRDefault="004B7B38" w:rsidP="004B7B38">
      <w:pPr>
        <w:pStyle w:val="Style"/>
        <w:spacing w:line="288" w:lineRule="atLeast"/>
        <w:jc w:val="both"/>
        <w:textAlignment w:val="baseline"/>
        <w:rPr>
          <w:rFonts w:ascii="Times New Roman" w:hAnsi="Times New Roman" w:cs="Times New Roman"/>
        </w:rPr>
      </w:pPr>
      <w:r>
        <w:rPr>
          <w:rFonts w:ascii="Times New Roman" w:eastAsia="Arial" w:hAnsi="Times New Roman" w:cs="Times New Roman"/>
        </w:rPr>
        <w:t>1.</w:t>
      </w:r>
      <w:r w:rsidRPr="00D437F7">
        <w:rPr>
          <w:rFonts w:ascii="Times New Roman" w:eastAsia="Arial" w:hAnsi="Times New Roman" w:cs="Times New Roman"/>
        </w:rPr>
        <w:t xml:space="preserve">Ordinul MS nr.1078/2010, </w:t>
      </w:r>
      <w:r w:rsidRPr="00D437F7">
        <w:rPr>
          <w:rFonts w:ascii="Times New Roman" w:hAnsi="Times New Roman" w:cs="Times New Roman"/>
          <w:color w:val="000000"/>
          <w:lang w:eastAsia="ro-RO"/>
        </w:rPr>
        <w:t>privind aprobarea regulamentului de organizare şi funcţionare şi a structurii organizatorice ale direcţiilor de sănătate publică judeţene şi a municipiului Bucureşti</w:t>
      </w:r>
    </w:p>
    <w:p w14:paraId="24A8A913" w14:textId="77777777" w:rsidR="004B7B38" w:rsidRPr="0052534F" w:rsidRDefault="004B7B38" w:rsidP="004B7B38">
      <w:pPr>
        <w:rPr>
          <w:sz w:val="24"/>
          <w:szCs w:val="24"/>
          <w:lang w:val="it-IT"/>
        </w:rPr>
      </w:pPr>
      <w:r w:rsidRPr="0052534F">
        <w:rPr>
          <w:sz w:val="24"/>
          <w:szCs w:val="24"/>
          <w:lang w:val="it-IT"/>
        </w:rPr>
        <w:t xml:space="preserve">Ordonanța 7/2023 privind calitatea apei destinate consumului uman, din MO partea I, nr. 63/25.01.2023 </w:t>
      </w:r>
    </w:p>
    <w:p w14:paraId="756AF280" w14:textId="77777777" w:rsidR="004B7B38" w:rsidRPr="0052534F" w:rsidRDefault="004B7B38" w:rsidP="004B7B38">
      <w:pPr>
        <w:rPr>
          <w:sz w:val="24"/>
          <w:szCs w:val="24"/>
          <w:lang w:val="it-IT"/>
        </w:rPr>
      </w:pPr>
      <w:r>
        <w:rPr>
          <w:sz w:val="24"/>
          <w:szCs w:val="24"/>
          <w:lang w:val="it-IT"/>
        </w:rPr>
        <w:t>2.</w:t>
      </w:r>
      <w:r w:rsidRPr="0052534F">
        <w:rPr>
          <w:sz w:val="24"/>
          <w:szCs w:val="24"/>
          <w:lang w:val="it-IT"/>
        </w:rPr>
        <w:t xml:space="preserve">Ordinul Ministerului Sănătăţii nr. 341/2007 - pentru aprobarea Normelor de igienă şi a procedurii de notificare a apelor potabile îmbuteliate, altele decât apele minerale naturale sau decât apele de izvor, comercializate sub denumirea de apă de masă </w:t>
      </w:r>
    </w:p>
    <w:p w14:paraId="22E6145C" w14:textId="77777777" w:rsidR="004B7B38" w:rsidRPr="0052534F" w:rsidRDefault="004B7B38" w:rsidP="004B7B38">
      <w:pPr>
        <w:rPr>
          <w:sz w:val="24"/>
          <w:szCs w:val="24"/>
          <w:lang w:val="it-IT"/>
        </w:rPr>
      </w:pPr>
      <w:r>
        <w:rPr>
          <w:sz w:val="24"/>
          <w:szCs w:val="24"/>
          <w:lang w:val="it-IT"/>
        </w:rPr>
        <w:t>3.</w:t>
      </w:r>
      <w:r w:rsidRPr="0052534F">
        <w:rPr>
          <w:sz w:val="24"/>
          <w:szCs w:val="24"/>
          <w:lang w:val="it-IT"/>
        </w:rPr>
        <w:t xml:space="preserve">Ordonanța nr. 22/2017 pentru modificarea și completarea Legii nr. 458/2002 privind calitatea apei potabile </w:t>
      </w:r>
    </w:p>
    <w:p w14:paraId="6FA7CAA3" w14:textId="77777777" w:rsidR="004B7B38" w:rsidRPr="0052534F" w:rsidRDefault="004B7B38" w:rsidP="004B7B38">
      <w:pPr>
        <w:rPr>
          <w:sz w:val="24"/>
          <w:szCs w:val="24"/>
          <w:lang w:val="it-IT"/>
        </w:rPr>
      </w:pPr>
      <w:r>
        <w:rPr>
          <w:sz w:val="24"/>
          <w:szCs w:val="24"/>
          <w:lang w:val="it-IT"/>
        </w:rPr>
        <w:t>4.</w:t>
      </w:r>
      <w:r w:rsidRPr="0052534F">
        <w:rPr>
          <w:sz w:val="24"/>
          <w:szCs w:val="24"/>
          <w:lang w:val="it-IT"/>
        </w:rPr>
        <w:t xml:space="preserve"> Legea nr. 301/2015 privind Stabilirea cerinţelor de protecţie a sănătăţii populaţiei în ceea ce priveşte substanţele radioactive din apa potabilă</w:t>
      </w:r>
    </w:p>
    <w:p w14:paraId="1315B86B" w14:textId="77777777" w:rsidR="004B7B38" w:rsidRPr="0052534F" w:rsidRDefault="004B7B38" w:rsidP="004B7B38">
      <w:pPr>
        <w:rPr>
          <w:sz w:val="24"/>
          <w:szCs w:val="24"/>
          <w:lang w:val="it-IT"/>
        </w:rPr>
      </w:pPr>
      <w:r w:rsidRPr="0052534F">
        <w:rPr>
          <w:sz w:val="24"/>
          <w:szCs w:val="24"/>
          <w:lang w:val="it-IT"/>
        </w:rPr>
        <w:t xml:space="preserve"> </w:t>
      </w:r>
      <w:r>
        <w:rPr>
          <w:sz w:val="24"/>
          <w:szCs w:val="24"/>
          <w:lang w:val="it-IT"/>
        </w:rPr>
        <w:t>5.</w:t>
      </w:r>
      <w:r w:rsidRPr="0052534F">
        <w:rPr>
          <w:sz w:val="24"/>
          <w:szCs w:val="24"/>
          <w:lang w:val="it-IT"/>
        </w:rPr>
        <w:t>Hotarârea de Guvern nr. 974/2004 – pentru aprobarea Normelor de supraveghere, inspecţie sanitară şi monitorizare a calităţii apei potabile şi a Procedurii de autorizare sanitară a producţiei şi distribuţiei apei potabile, cu modificările și completările ulterioare</w:t>
      </w:r>
    </w:p>
    <w:p w14:paraId="4350953F" w14:textId="77777777" w:rsidR="004B7B38" w:rsidRPr="0052534F" w:rsidRDefault="004B7B38" w:rsidP="004B7B38">
      <w:pPr>
        <w:rPr>
          <w:sz w:val="24"/>
          <w:szCs w:val="24"/>
          <w:lang w:val="it-IT"/>
        </w:rPr>
      </w:pPr>
      <w:r>
        <w:rPr>
          <w:sz w:val="24"/>
          <w:szCs w:val="24"/>
          <w:lang w:val="it-IT"/>
        </w:rPr>
        <w:t>6.</w:t>
      </w:r>
      <w:r w:rsidRPr="0052534F">
        <w:rPr>
          <w:sz w:val="24"/>
          <w:szCs w:val="24"/>
          <w:lang w:val="it-IT"/>
        </w:rPr>
        <w:t xml:space="preserve"> Hotarârea de Guvern nr. 342/2013 privind modificarea şi completarea HG nr. 974/2004</w:t>
      </w:r>
    </w:p>
    <w:p w14:paraId="057A6A75" w14:textId="77777777" w:rsidR="004B7B38" w:rsidRPr="0052534F" w:rsidRDefault="004B7B38" w:rsidP="004B7B38">
      <w:pPr>
        <w:rPr>
          <w:sz w:val="24"/>
          <w:szCs w:val="24"/>
          <w:lang w:val="it-IT"/>
        </w:rPr>
      </w:pPr>
      <w:r w:rsidRPr="0052534F">
        <w:rPr>
          <w:sz w:val="24"/>
          <w:szCs w:val="24"/>
          <w:lang w:val="it-IT"/>
        </w:rPr>
        <w:t xml:space="preserve"> </w:t>
      </w:r>
      <w:r>
        <w:rPr>
          <w:sz w:val="24"/>
          <w:szCs w:val="24"/>
          <w:lang w:val="it-IT"/>
        </w:rPr>
        <w:t>7.</w:t>
      </w:r>
      <w:r w:rsidRPr="0052534F">
        <w:rPr>
          <w:sz w:val="24"/>
          <w:szCs w:val="24"/>
          <w:lang w:val="it-IT"/>
        </w:rPr>
        <w:t xml:space="preserve">Hotărârea de Guvern nr. 930/2005 pentru aprobarea Normelor speciale privind caracterul şi mărimea zonelor de protecţie sanitară şi hidrogeologică </w:t>
      </w:r>
    </w:p>
    <w:p w14:paraId="4452B271" w14:textId="77777777" w:rsidR="004B7B38" w:rsidRPr="0052534F" w:rsidRDefault="004B7B38" w:rsidP="004B7B38">
      <w:pPr>
        <w:rPr>
          <w:sz w:val="24"/>
          <w:szCs w:val="24"/>
          <w:lang w:val="it-IT"/>
        </w:rPr>
      </w:pPr>
      <w:r w:rsidRPr="0052534F">
        <w:rPr>
          <w:sz w:val="24"/>
          <w:szCs w:val="24"/>
          <w:lang w:val="it-IT"/>
        </w:rPr>
        <w:t xml:space="preserve"> </w:t>
      </w:r>
      <w:r>
        <w:rPr>
          <w:sz w:val="24"/>
          <w:szCs w:val="24"/>
          <w:lang w:val="it-IT"/>
        </w:rPr>
        <w:t>8.</w:t>
      </w:r>
      <w:r w:rsidRPr="0052534F">
        <w:rPr>
          <w:sz w:val="24"/>
          <w:szCs w:val="24"/>
          <w:lang w:val="it-IT"/>
        </w:rPr>
        <w:t xml:space="preserve">Ordin al Ministerului Sănătăţii nr. 1030/2009 și modificările ulterioare privind aprobarea procedurilor de reglementare sanitară pentru proiectele de amplasare, amenajare, construire şi pentru funcţionarea obiectivelor ce desfăşoară activităţi cu risc pentru starea de sănătate a populaţiei </w:t>
      </w:r>
    </w:p>
    <w:p w14:paraId="33946BC6" w14:textId="77777777" w:rsidR="004B7B38" w:rsidRPr="0052534F" w:rsidRDefault="004B7B38" w:rsidP="004B7B38">
      <w:pPr>
        <w:rPr>
          <w:sz w:val="24"/>
          <w:szCs w:val="24"/>
          <w:lang w:val="it-IT"/>
        </w:rPr>
      </w:pPr>
      <w:r w:rsidRPr="0052534F">
        <w:rPr>
          <w:sz w:val="24"/>
          <w:szCs w:val="24"/>
          <w:lang w:val="it-IT"/>
        </w:rPr>
        <w:t xml:space="preserve"> </w:t>
      </w:r>
      <w:r>
        <w:rPr>
          <w:sz w:val="24"/>
          <w:szCs w:val="24"/>
          <w:lang w:val="it-IT"/>
        </w:rPr>
        <w:t>9.</w:t>
      </w:r>
      <w:r w:rsidRPr="0052534F">
        <w:rPr>
          <w:sz w:val="24"/>
          <w:szCs w:val="24"/>
          <w:lang w:val="it-IT"/>
        </w:rPr>
        <w:t>Ordin al Ministerului Sănătăţii nr. 251/2012 pentru modificarea şi completarea Ordinului nr. 1030/2009 privind aprobarea procedurilor de reglementare sanitară pentru proiectele de amplasare, amenajare, construire şi pentru funcţionarea obiectivelor ce desfăşoară activităţi cu risc pentru starea de sănătate a populaţiei</w:t>
      </w:r>
    </w:p>
    <w:p w14:paraId="5FF752C9" w14:textId="77777777" w:rsidR="004B7B38" w:rsidRPr="0052534F" w:rsidRDefault="004B7B38" w:rsidP="004B7B38">
      <w:pPr>
        <w:rPr>
          <w:sz w:val="24"/>
          <w:szCs w:val="24"/>
          <w:lang w:val="it-IT"/>
        </w:rPr>
      </w:pPr>
      <w:r>
        <w:rPr>
          <w:sz w:val="24"/>
          <w:szCs w:val="24"/>
        </w:rPr>
        <w:t>10.</w:t>
      </w:r>
      <w:r w:rsidRPr="0052534F">
        <w:rPr>
          <w:sz w:val="24"/>
          <w:szCs w:val="24"/>
        </w:rPr>
        <w:t xml:space="preserve">Legea nr. 321/2009* republicată în temeiul art. </w:t>
      </w:r>
      <w:r w:rsidRPr="0052534F">
        <w:rPr>
          <w:sz w:val="24"/>
          <w:szCs w:val="24"/>
          <w:lang w:val="it-IT"/>
        </w:rPr>
        <w:t xml:space="preserve">III din Legea nr. 150/2016 pentru modificarea şi completarea Legii nr. 321/2009, privind comercializarea produselor alimentare, cu modificările și completările ulterioare (Legea nr. 28/2020) </w:t>
      </w:r>
    </w:p>
    <w:p w14:paraId="2E2FCA47" w14:textId="77777777" w:rsidR="004B7B38" w:rsidRPr="0052534F" w:rsidRDefault="004B7B38" w:rsidP="004B7B38">
      <w:pPr>
        <w:rPr>
          <w:sz w:val="24"/>
          <w:szCs w:val="24"/>
          <w:lang w:val="it-IT"/>
        </w:rPr>
      </w:pPr>
      <w:r w:rsidRPr="0052534F">
        <w:rPr>
          <w:sz w:val="24"/>
          <w:szCs w:val="24"/>
          <w:lang w:val="it-IT"/>
        </w:rPr>
        <w:t xml:space="preserve"> </w:t>
      </w:r>
      <w:r>
        <w:rPr>
          <w:sz w:val="24"/>
          <w:szCs w:val="24"/>
          <w:lang w:val="it-IT"/>
        </w:rPr>
        <w:t>11.</w:t>
      </w:r>
      <w:r w:rsidRPr="0052534F">
        <w:rPr>
          <w:sz w:val="24"/>
          <w:szCs w:val="24"/>
          <w:lang w:val="it-IT"/>
        </w:rPr>
        <w:t>Hotărârea de Guvern nr. 106/2002 - privind etichetarea alimentelor, cu modificările și completările ulterioare.</w:t>
      </w:r>
    </w:p>
    <w:p w14:paraId="7A6FD6CA" w14:textId="77777777" w:rsidR="004B7B38" w:rsidRPr="0052534F" w:rsidRDefault="004B7B38" w:rsidP="004B7B38">
      <w:pPr>
        <w:rPr>
          <w:sz w:val="24"/>
          <w:szCs w:val="24"/>
          <w:lang w:val="it-IT"/>
        </w:rPr>
      </w:pPr>
      <w:r>
        <w:rPr>
          <w:sz w:val="24"/>
          <w:szCs w:val="24"/>
          <w:lang w:val="it-IT"/>
        </w:rPr>
        <w:t>12.</w:t>
      </w:r>
      <w:r w:rsidRPr="0052534F">
        <w:rPr>
          <w:sz w:val="24"/>
          <w:szCs w:val="24"/>
          <w:lang w:val="it-IT"/>
        </w:rPr>
        <w:t>Hotărârea Guvernului nr. 617/2014 privind stabilirea cadrului instituţional şi a unor măsuri pentru punerea în aplicare a Regulamentului (UE) nr. 528/2012 al Parlamentului European şi al Consiliului din 22 mai 2012 privind punerea la dispoziţie pe piaţă şi utilizarea produselor biocide precum şi pentru aplicarea prevederilor din Regulamentele europene care decurg din prezentul Regulament, cu modificările și completările ulterioare.</w:t>
      </w:r>
    </w:p>
    <w:p w14:paraId="2F8FEAC9" w14:textId="77777777" w:rsidR="004B7B38" w:rsidRPr="0052534F" w:rsidRDefault="004B7B38" w:rsidP="004B7B38">
      <w:pPr>
        <w:rPr>
          <w:sz w:val="24"/>
          <w:szCs w:val="24"/>
          <w:lang w:val="it-IT"/>
        </w:rPr>
      </w:pPr>
      <w:r w:rsidRPr="0052534F">
        <w:rPr>
          <w:sz w:val="24"/>
          <w:szCs w:val="24"/>
          <w:lang w:val="it-IT"/>
        </w:rPr>
        <w:t xml:space="preserve"> </w:t>
      </w:r>
      <w:r>
        <w:rPr>
          <w:sz w:val="24"/>
          <w:szCs w:val="24"/>
          <w:lang w:val="it-IT"/>
        </w:rPr>
        <w:t>13.</w:t>
      </w:r>
      <w:r w:rsidRPr="0052534F">
        <w:rPr>
          <w:sz w:val="24"/>
          <w:szCs w:val="24"/>
          <w:lang w:val="it-IT"/>
        </w:rPr>
        <w:t>Ordin Nr. 726/1178/96/2015 din 10 iunie 2015 privind stabilirea măsurilor necesare pentru efectuarea controalelor oficiale de către personalul împuternicit al autorităţilor publice responsabile prevăzut în art. 4 alin. (1) din Hotărârea Guvernului nr. 617/2014 privind stabilirea cadrului instituţional şi a unor măsuri pentru punerea în aplicare a Regulamentului (UE) nr. 528/2012 al Parlamentului European şi al Consiliului din 22 mai 2012 privind punerea la dispoziţie pe piaţă şi utilizarea produselor biocide, pentru a asigura respectarea Regulamentului (UE) nr. 528/2012.</w:t>
      </w:r>
    </w:p>
    <w:p w14:paraId="3F2EEDF9" w14:textId="77777777" w:rsidR="004B7B38" w:rsidRPr="0052534F" w:rsidRDefault="004B7B38" w:rsidP="004B7B38">
      <w:pPr>
        <w:rPr>
          <w:sz w:val="24"/>
          <w:szCs w:val="24"/>
          <w:lang w:val="it-IT"/>
        </w:rPr>
      </w:pPr>
      <w:r>
        <w:rPr>
          <w:sz w:val="24"/>
          <w:szCs w:val="24"/>
          <w:lang w:val="it-IT"/>
        </w:rPr>
        <w:t>14.</w:t>
      </w:r>
      <w:r w:rsidRPr="0052534F">
        <w:rPr>
          <w:sz w:val="24"/>
          <w:szCs w:val="24"/>
          <w:lang w:val="it-IT"/>
        </w:rPr>
        <w:t xml:space="preserve"> Ordin nr. 10/2010 privind aprobarea procedurii de avizare a produselor biocide care sunt plasate pe piaţă pe teritoriul României, cu modificările și completările ulterioare. Cadru Legislativ - Legislație europeană:</w:t>
      </w:r>
    </w:p>
    <w:p w14:paraId="066C31D7" w14:textId="77777777" w:rsidR="004B7B38" w:rsidRPr="0052534F" w:rsidRDefault="004B7B38" w:rsidP="004B7B38">
      <w:pPr>
        <w:rPr>
          <w:sz w:val="24"/>
          <w:szCs w:val="24"/>
          <w:lang w:val="it-IT"/>
        </w:rPr>
      </w:pPr>
      <w:r w:rsidRPr="0052534F">
        <w:rPr>
          <w:sz w:val="24"/>
          <w:szCs w:val="24"/>
          <w:lang w:val="it-IT"/>
        </w:rPr>
        <w:t xml:space="preserve"> </w:t>
      </w:r>
      <w:r>
        <w:rPr>
          <w:sz w:val="24"/>
          <w:szCs w:val="24"/>
          <w:lang w:val="it-IT"/>
        </w:rPr>
        <w:t>15.</w:t>
      </w:r>
      <w:r w:rsidRPr="0052534F">
        <w:rPr>
          <w:sz w:val="24"/>
          <w:szCs w:val="24"/>
          <w:lang w:val="it-IT"/>
        </w:rPr>
        <w:t>Regulament (UE) nr. 528/2012 al Parlamentului European şi al Consiliului din 22 mai 2012 privind punerea la dispoziţie pe piaţă şi utilizarea produselor biocide precum şi pentru aplicarea prevederilor din Regulamentele europene care decurg din prezentul Regulament.</w:t>
      </w:r>
    </w:p>
    <w:p w14:paraId="7FC0CA69" w14:textId="77777777" w:rsidR="004B7B38" w:rsidRPr="0052534F" w:rsidRDefault="004B7B38" w:rsidP="004B7B38">
      <w:pPr>
        <w:rPr>
          <w:sz w:val="24"/>
          <w:szCs w:val="24"/>
          <w:lang w:val="it-IT"/>
        </w:rPr>
      </w:pPr>
      <w:r>
        <w:rPr>
          <w:sz w:val="24"/>
          <w:szCs w:val="24"/>
          <w:lang w:val="it-IT"/>
        </w:rPr>
        <w:lastRenderedPageBreak/>
        <w:t>16.</w:t>
      </w:r>
      <w:r w:rsidRPr="0052534F">
        <w:rPr>
          <w:sz w:val="24"/>
          <w:szCs w:val="24"/>
          <w:lang w:val="it-IT"/>
        </w:rPr>
        <w:t>Ordinul MS nr. 1226/2012 pentru aprobarea Normelor tehnice privind gestionarea deseurilor rezultate din activitati medicale si a Metodologiei de culegere a datelor pentru baza nationala de date privind deseurile rezultate din activitati medicale</w:t>
      </w:r>
    </w:p>
    <w:p w14:paraId="22221F06" w14:textId="77777777" w:rsidR="004B7B38" w:rsidRPr="0052534F" w:rsidRDefault="004B7B38" w:rsidP="004B7B38">
      <w:pPr>
        <w:rPr>
          <w:sz w:val="24"/>
          <w:szCs w:val="24"/>
          <w:lang w:val="it-IT"/>
        </w:rPr>
      </w:pPr>
      <w:r w:rsidRPr="0052534F">
        <w:rPr>
          <w:sz w:val="24"/>
          <w:szCs w:val="24"/>
          <w:lang w:val="it-IT"/>
        </w:rPr>
        <w:t xml:space="preserve"> </w:t>
      </w:r>
      <w:r>
        <w:rPr>
          <w:sz w:val="24"/>
          <w:szCs w:val="24"/>
          <w:lang w:val="it-IT"/>
        </w:rPr>
        <w:t>17.</w:t>
      </w:r>
      <w:r w:rsidRPr="0052534F">
        <w:rPr>
          <w:sz w:val="24"/>
          <w:szCs w:val="24"/>
          <w:lang w:val="it-IT"/>
        </w:rPr>
        <w:t>Ordinul MS nr. 1279/2012 privind aprobarea Criteriilor de evaluare, a condiţiilor de funcţionare şi monitorizare a echipamentelor de tratare prin decontaminare termică la temperaturi scăzute a deşeurilor medicale periculoase.</w:t>
      </w:r>
    </w:p>
    <w:p w14:paraId="120CECD8" w14:textId="77777777" w:rsidR="004B7B38" w:rsidRPr="0052534F" w:rsidRDefault="004B7B38" w:rsidP="004B7B38">
      <w:pPr>
        <w:rPr>
          <w:sz w:val="24"/>
          <w:szCs w:val="24"/>
          <w:lang w:val="it-IT"/>
        </w:rPr>
      </w:pPr>
      <w:r w:rsidRPr="0052534F">
        <w:rPr>
          <w:sz w:val="24"/>
          <w:szCs w:val="24"/>
          <w:lang w:val="it-IT"/>
        </w:rPr>
        <w:t xml:space="preserve"> </w:t>
      </w:r>
      <w:r>
        <w:rPr>
          <w:sz w:val="24"/>
          <w:szCs w:val="24"/>
          <w:lang w:val="it-IT"/>
        </w:rPr>
        <w:t>18.</w:t>
      </w:r>
      <w:r w:rsidRPr="0052534F">
        <w:rPr>
          <w:sz w:val="24"/>
          <w:szCs w:val="24"/>
          <w:lang w:val="it-IT"/>
        </w:rPr>
        <w:t xml:space="preserve">Legea nr. 104/2011 privind Calitatea aerului înconjurător cu modificarile si completarile ulterioare </w:t>
      </w:r>
    </w:p>
    <w:p w14:paraId="14E6CEC6" w14:textId="77777777" w:rsidR="004B7B38" w:rsidRPr="0052534F" w:rsidRDefault="004B7B38" w:rsidP="004B7B38">
      <w:pPr>
        <w:rPr>
          <w:sz w:val="24"/>
          <w:szCs w:val="24"/>
          <w:lang w:val="it-IT"/>
        </w:rPr>
      </w:pPr>
      <w:r w:rsidRPr="0052534F">
        <w:rPr>
          <w:sz w:val="24"/>
          <w:szCs w:val="24"/>
          <w:lang w:val="it-IT"/>
        </w:rPr>
        <w:t xml:space="preserve"> </w:t>
      </w:r>
      <w:r>
        <w:rPr>
          <w:sz w:val="24"/>
          <w:szCs w:val="24"/>
          <w:lang w:val="it-IT"/>
        </w:rPr>
        <w:t>19.</w:t>
      </w:r>
      <w:r w:rsidRPr="0052534F">
        <w:rPr>
          <w:sz w:val="24"/>
          <w:szCs w:val="24"/>
          <w:lang w:val="it-IT"/>
        </w:rPr>
        <w:t xml:space="preserve">Hotărârea de Guvern nr. 257/2015 privind aprobarea Metodologiei de elaborare a planurilor de calitate a aerului, a planurilor de acțiune pe termen scurt și a planurilor de menținere a calităţii aerului </w:t>
      </w:r>
    </w:p>
    <w:p w14:paraId="75972D29" w14:textId="77777777" w:rsidR="004B7B38" w:rsidRPr="0052534F" w:rsidRDefault="004B7B38" w:rsidP="004B7B38">
      <w:pPr>
        <w:rPr>
          <w:sz w:val="24"/>
          <w:szCs w:val="24"/>
          <w:lang w:val="it-IT"/>
        </w:rPr>
      </w:pPr>
      <w:r w:rsidRPr="0052534F">
        <w:rPr>
          <w:sz w:val="24"/>
          <w:szCs w:val="24"/>
          <w:lang w:val="it-IT"/>
        </w:rPr>
        <w:t xml:space="preserve"> </w:t>
      </w:r>
      <w:r>
        <w:rPr>
          <w:sz w:val="24"/>
          <w:szCs w:val="24"/>
          <w:lang w:val="it-IT"/>
        </w:rPr>
        <w:t>20.</w:t>
      </w:r>
      <w:r w:rsidRPr="0052534F">
        <w:rPr>
          <w:sz w:val="24"/>
          <w:szCs w:val="24"/>
          <w:lang w:val="it-IT"/>
        </w:rPr>
        <w:t xml:space="preserve">Hotărârea de Guvern nr. 336/2015 pentru modificarea Anexelor nr. 4 și 5 la Legea nr. 104/2011 privind calitatea aerului înconjurător </w:t>
      </w:r>
    </w:p>
    <w:p w14:paraId="43AC76AE" w14:textId="77777777" w:rsidR="004B7B38" w:rsidRPr="0052534F" w:rsidRDefault="004B7B38" w:rsidP="004B7B38">
      <w:pPr>
        <w:rPr>
          <w:sz w:val="24"/>
          <w:szCs w:val="24"/>
          <w:lang w:val="it-IT"/>
        </w:rPr>
      </w:pPr>
      <w:r w:rsidRPr="0052534F">
        <w:rPr>
          <w:sz w:val="24"/>
          <w:szCs w:val="24"/>
          <w:lang w:val="it-IT"/>
        </w:rPr>
        <w:t xml:space="preserve"> </w:t>
      </w:r>
      <w:r>
        <w:rPr>
          <w:sz w:val="24"/>
          <w:szCs w:val="24"/>
          <w:lang w:val="it-IT"/>
        </w:rPr>
        <w:t>21.</w:t>
      </w:r>
      <w:r w:rsidRPr="0052534F">
        <w:rPr>
          <w:sz w:val="24"/>
          <w:szCs w:val="24"/>
          <w:lang w:val="it-IT"/>
        </w:rPr>
        <w:t>Hotărârea de Guvern nr. 806/2016 pentru modificarea Anexelor nr. 4, 5, 6 şi 7 la Legea nr. 104/2011 privind calitatea aerului înconjurător</w:t>
      </w:r>
    </w:p>
    <w:p w14:paraId="4A51C38F" w14:textId="77777777" w:rsidR="004B7B38" w:rsidRPr="0052534F" w:rsidRDefault="004B7B38" w:rsidP="004B7B38">
      <w:pPr>
        <w:rPr>
          <w:sz w:val="24"/>
          <w:szCs w:val="24"/>
          <w:lang w:val="it-IT"/>
        </w:rPr>
      </w:pPr>
      <w:r>
        <w:rPr>
          <w:sz w:val="24"/>
          <w:szCs w:val="24"/>
          <w:lang w:val="it-IT"/>
        </w:rPr>
        <w:t>22.</w:t>
      </w:r>
      <w:r w:rsidRPr="0052534F">
        <w:rPr>
          <w:sz w:val="24"/>
          <w:szCs w:val="24"/>
          <w:lang w:val="it-IT"/>
        </w:rPr>
        <w:t xml:space="preserve">Legea 56/2021 privind suplimentele alimentare </w:t>
      </w:r>
    </w:p>
    <w:p w14:paraId="3DC81054" w14:textId="77777777" w:rsidR="004B7B38" w:rsidRPr="0052534F" w:rsidRDefault="004B7B38" w:rsidP="004B7B38">
      <w:pPr>
        <w:rPr>
          <w:sz w:val="24"/>
          <w:szCs w:val="24"/>
          <w:lang w:val="it-IT"/>
        </w:rPr>
      </w:pPr>
      <w:r>
        <w:rPr>
          <w:sz w:val="24"/>
          <w:szCs w:val="24"/>
          <w:lang w:val="it-IT"/>
        </w:rPr>
        <w:t>23.</w:t>
      </w:r>
      <w:r w:rsidRPr="0052534F">
        <w:rPr>
          <w:sz w:val="24"/>
          <w:szCs w:val="24"/>
          <w:lang w:val="it-IT"/>
        </w:rPr>
        <w:t>Ordinul MS nr. 1069/2007 pentru aprobarea Normelor privind suplimentele alimentare</w:t>
      </w:r>
    </w:p>
    <w:p w14:paraId="3F273604" w14:textId="77777777" w:rsidR="004B7B38" w:rsidRPr="0052534F" w:rsidRDefault="004B7B38" w:rsidP="004B7B38">
      <w:pPr>
        <w:rPr>
          <w:sz w:val="24"/>
          <w:szCs w:val="24"/>
          <w:lang w:val="it-IT"/>
        </w:rPr>
      </w:pPr>
      <w:r>
        <w:rPr>
          <w:sz w:val="24"/>
          <w:szCs w:val="24"/>
          <w:lang w:val="it-IT"/>
        </w:rPr>
        <w:t>24.</w:t>
      </w:r>
      <w:r w:rsidRPr="0052534F">
        <w:rPr>
          <w:sz w:val="24"/>
          <w:szCs w:val="24"/>
          <w:lang w:val="it-IT"/>
        </w:rPr>
        <w:t>Ordinul comun MAPDR/MS/ANSVSA nr. 1228/2005/244/63/2006 pentru aprobarea Normelor tehnice privind comercializarea suplimentelor alimentare predozate de origine animală și vegetală și/sau a amestecurilor acestora cu vitamine, minerale și alți nutrienți</w:t>
      </w:r>
    </w:p>
    <w:p w14:paraId="5E500693" w14:textId="77777777" w:rsidR="004B7B38" w:rsidRPr="0052534F" w:rsidRDefault="004B7B38" w:rsidP="004B7B38">
      <w:pPr>
        <w:rPr>
          <w:sz w:val="24"/>
          <w:szCs w:val="24"/>
          <w:lang w:val="it-IT"/>
        </w:rPr>
      </w:pPr>
      <w:r>
        <w:rPr>
          <w:sz w:val="24"/>
          <w:szCs w:val="24"/>
          <w:lang w:val="it-IT"/>
        </w:rPr>
        <w:t>25.</w:t>
      </w:r>
      <w:r w:rsidRPr="0052534F">
        <w:rPr>
          <w:sz w:val="24"/>
          <w:szCs w:val="24"/>
          <w:lang w:val="it-IT"/>
        </w:rPr>
        <w:t>Ordinul ministrului sănătăţii nr. 1096/2021, O R D I N pentru aprobarea Normelor privind supravegherea medicală a lucrătorilor expuși profesional la radiații ionizante</w:t>
      </w:r>
    </w:p>
    <w:p w14:paraId="3F192E69" w14:textId="77777777" w:rsidR="004B7B38" w:rsidRPr="0052534F" w:rsidRDefault="004B7B38" w:rsidP="004B7B38">
      <w:pPr>
        <w:shd w:val="clear" w:color="auto" w:fill="FFFFFF"/>
        <w:spacing w:line="384" w:lineRule="atLeast"/>
        <w:jc w:val="both"/>
        <w:textAlignment w:val="baseline"/>
        <w:rPr>
          <w:b/>
          <w:bCs/>
          <w:sz w:val="24"/>
          <w:szCs w:val="24"/>
          <w:bdr w:val="none" w:sz="0" w:space="0" w:color="auto" w:frame="1"/>
        </w:rPr>
      </w:pPr>
    </w:p>
    <w:p w14:paraId="44165965" w14:textId="77777777" w:rsidR="004B7B38" w:rsidRPr="0052534F" w:rsidRDefault="004B7B38" w:rsidP="004B7B38">
      <w:pPr>
        <w:shd w:val="clear" w:color="auto" w:fill="FFFFFF"/>
        <w:spacing w:line="384" w:lineRule="atLeast"/>
        <w:jc w:val="both"/>
        <w:textAlignment w:val="baseline"/>
        <w:rPr>
          <w:b/>
          <w:bCs/>
          <w:sz w:val="24"/>
          <w:szCs w:val="24"/>
          <w:bdr w:val="none" w:sz="0" w:space="0" w:color="auto" w:frame="1"/>
        </w:rPr>
      </w:pPr>
    </w:p>
    <w:p w14:paraId="05F0C170" w14:textId="77777777" w:rsidR="00ED707A" w:rsidRDefault="00ED707A"/>
    <w:sectPr w:rsidR="00ED707A" w:rsidSect="008331D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38"/>
    <w:rsid w:val="004B7B38"/>
    <w:rsid w:val="005C54BD"/>
    <w:rsid w:val="00A42940"/>
    <w:rsid w:val="00ED707A"/>
    <w:rsid w:val="00F21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76D8"/>
  <w15:chartTrackingRefBased/>
  <w15:docId w15:val="{68939C12-E3DD-41C3-8D24-C9C6C8BE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B38"/>
    <w:pPr>
      <w:spacing w:after="0" w:line="240" w:lineRule="auto"/>
    </w:pPr>
    <w:rPr>
      <w:rFonts w:ascii="Times New Roman" w:eastAsia="Times New Roman" w:hAnsi="Times New Roman" w:cs="Times New Roman"/>
      <w:kern w:val="0"/>
      <w:sz w:val="20"/>
      <w:szCs w:val="20"/>
      <w:lang w:val="en-US"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4B7B38"/>
    <w:pPr>
      <w:widowControl w:val="0"/>
      <w:autoSpaceDE w:val="0"/>
      <w:autoSpaceDN w:val="0"/>
      <w:adjustRightInd w:val="0"/>
      <w:spacing w:after="0" w:line="240" w:lineRule="auto"/>
    </w:pPr>
    <w:rPr>
      <w:rFonts w:ascii="TimesNewRomanPSMT" w:eastAsia="Times New Roman" w:hAnsi="TimesNewRomanPSMT" w:cs="TimesNewRomanPSMT"/>
      <w:kern w:val="0"/>
      <w:sz w:val="24"/>
      <w:szCs w:val="24"/>
      <w:lang w:val="en-US" w:eastAsia="zh-CN"/>
      <w14:ligatures w14:val="none"/>
    </w:rPr>
  </w:style>
  <w:style w:type="paragraph" w:customStyle="1" w:styleId="Default">
    <w:name w:val="Default"/>
    <w:uiPriority w:val="99"/>
    <w:qFormat/>
    <w:rsid w:val="004B7B38"/>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4647</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dsp.runos1</dc:creator>
  <cp:keywords/>
  <dc:description/>
  <cp:lastModifiedBy>dsp.runos1</cp:lastModifiedBy>
  <cp:revision>3</cp:revision>
  <dcterms:created xsi:type="dcterms:W3CDTF">2023-05-05T08:42:00Z</dcterms:created>
  <dcterms:modified xsi:type="dcterms:W3CDTF">2023-05-05T08:43:00Z</dcterms:modified>
</cp:coreProperties>
</file>